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0E" w:rsidRDefault="0080140E" w:rsidP="0080140E">
      <w:pPr>
        <w:spacing w:line="600" w:lineRule="exact"/>
        <w:jc w:val="center"/>
        <w:rPr>
          <w:rFonts w:ascii="黑体" w:eastAsia="黑体" w:hAnsi="黑体" w:cs="黑体" w:hint="eastAsia"/>
          <w:spacing w:val="-20"/>
          <w:szCs w:val="32"/>
        </w:rPr>
      </w:pPr>
      <w:r>
        <w:rPr>
          <w:rFonts w:ascii="黑体" w:eastAsia="黑体" w:hAnsi="黑体" w:cs="黑体" w:hint="eastAsia"/>
          <w:spacing w:val="-20"/>
          <w:szCs w:val="32"/>
        </w:rPr>
        <w:t>减税费促发展——第十届全国税法知识竞赛活动启事</w:t>
      </w:r>
    </w:p>
    <w:p w:rsidR="0080140E" w:rsidRDefault="0080140E" w:rsidP="0080140E">
      <w:pPr>
        <w:spacing w:line="600" w:lineRule="exact"/>
        <w:jc w:val="center"/>
        <w:rPr>
          <w:rFonts w:ascii="黑体" w:eastAsia="黑体" w:hAnsi="黑体" w:cs="黑体" w:hint="eastAsia"/>
          <w:spacing w:val="-20"/>
          <w:szCs w:val="32"/>
        </w:rPr>
      </w:pP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为深入贯彻落实习近平总书记在统筹推进新冠肺炎疫情防控和经济社会发展工作部署会议上的重要讲话精神和关于疫情防控等系列重要指示批示精神，积极配合以“减税费优服务 助复产促发展”为主题的第29个全国税收宣传月活动，助力2020年“便民办税春风行动”，为确保国家支持新冠肺炎疫情防控和复工复产税费优惠政策落实到位，帮助纳税人准确掌握和及时适用各项税费优惠政策，让纳税人实实在在享受到相关税费优惠，中国注册税务师协会、中国注册税务师同心服务团举办“减税费促发展——第十届全国税法知识竞赛”活动。本次活动将利用互联网线上答题的形式，旨在大面积普及税法知识，促进征纳和谐，优化税收秩序和营商环境。</w:t>
      </w:r>
    </w:p>
    <w:p w:rsidR="0080140E" w:rsidRDefault="0080140E" w:rsidP="0080140E">
      <w:pPr>
        <w:ind w:firstLineChars="200" w:firstLine="640"/>
        <w:rPr>
          <w:rFonts w:ascii="黑体" w:eastAsia="黑体" w:hAnsi="黑体" w:cs="仿宋" w:hint="eastAsia"/>
          <w:color w:val="000000"/>
          <w:kern w:val="0"/>
          <w:szCs w:val="32"/>
        </w:rPr>
      </w:pPr>
      <w:r>
        <w:rPr>
          <w:rFonts w:ascii="黑体" w:eastAsia="黑体" w:hAnsi="黑体" w:cs="仿宋" w:hint="eastAsia"/>
          <w:color w:val="000000"/>
          <w:kern w:val="0"/>
          <w:szCs w:val="32"/>
        </w:rPr>
        <w:t>（一）组织机构</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指导单位：国家税务总局办公厅、纳税服务司、税收宣传中心</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主办单位：中国注册税务师协会、中国注册税务师同心服务团</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承办单位：《注册税务师》杂志社、尤尼泰(北京)税务师事务所</w:t>
      </w:r>
    </w:p>
    <w:p w:rsidR="0080140E" w:rsidRDefault="0080140E" w:rsidP="0080140E">
      <w:pPr>
        <w:ind w:firstLineChars="200" w:firstLine="640"/>
        <w:rPr>
          <w:rFonts w:ascii="黑体" w:eastAsia="黑体" w:hAnsi="黑体" w:cs="仿宋" w:hint="eastAsia"/>
          <w:color w:val="000000"/>
          <w:kern w:val="0"/>
          <w:szCs w:val="32"/>
        </w:rPr>
      </w:pPr>
      <w:r>
        <w:rPr>
          <w:rFonts w:ascii="黑体" w:eastAsia="黑体" w:hAnsi="黑体" w:cs="仿宋" w:hint="eastAsia"/>
          <w:color w:val="000000"/>
          <w:kern w:val="0"/>
          <w:szCs w:val="32"/>
        </w:rPr>
        <w:t>（二）活动时间</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4月30日启动，6月30日截止。</w:t>
      </w:r>
    </w:p>
    <w:p w:rsidR="0080140E" w:rsidRDefault="0080140E" w:rsidP="0080140E">
      <w:pPr>
        <w:ind w:firstLineChars="200" w:firstLine="640"/>
        <w:rPr>
          <w:rFonts w:ascii="黑体" w:eastAsia="黑体" w:hAnsi="黑体" w:cs="仿宋" w:hint="eastAsia"/>
          <w:color w:val="000000"/>
          <w:kern w:val="0"/>
          <w:szCs w:val="32"/>
        </w:rPr>
      </w:pPr>
      <w:r>
        <w:rPr>
          <w:rFonts w:ascii="黑体" w:eastAsia="黑体" w:hAnsi="黑体" w:cs="仿宋" w:hint="eastAsia"/>
          <w:color w:val="000000"/>
          <w:kern w:val="0"/>
          <w:szCs w:val="32"/>
        </w:rPr>
        <w:lastRenderedPageBreak/>
        <w:t>（三）参赛对象</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面向全社会，机关企事业单位以及各类相关行业的财税人员，以及相关专业的大中专院校学生。</w:t>
      </w:r>
    </w:p>
    <w:p w:rsidR="0080140E" w:rsidRDefault="0080140E" w:rsidP="0080140E">
      <w:pPr>
        <w:ind w:firstLineChars="200" w:firstLine="640"/>
        <w:rPr>
          <w:rFonts w:ascii="黑体" w:eastAsia="黑体" w:hAnsi="黑体" w:cs="仿宋" w:hint="eastAsia"/>
          <w:color w:val="000000"/>
          <w:kern w:val="0"/>
          <w:szCs w:val="32"/>
        </w:rPr>
      </w:pPr>
      <w:r>
        <w:rPr>
          <w:rFonts w:ascii="黑体" w:eastAsia="黑体" w:hAnsi="黑体" w:cs="仿宋" w:hint="eastAsia"/>
          <w:color w:val="000000"/>
          <w:kern w:val="0"/>
          <w:szCs w:val="32"/>
        </w:rPr>
        <w:t>（四）竞赛规则</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1.利用互联网、手机等信息技术平台，以个人为单位进行线上答题。</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2.网上注册进入答题页面。4月30日活动启动后，即可登录中国注册税务师协会官方网站（</w:t>
      </w:r>
      <w:proofErr w:type="spellStart"/>
      <w:r>
        <w:rPr>
          <w:rFonts w:ascii="仿宋" w:eastAsia="仿宋" w:hAnsi="仿宋" w:cs="仿宋" w:hint="eastAsia"/>
          <w:kern w:val="0"/>
          <w:szCs w:val="32"/>
        </w:rPr>
        <w:t>www.cctaa.cn</w:t>
      </w:r>
      <w:proofErr w:type="spellEnd"/>
      <w:r>
        <w:rPr>
          <w:rFonts w:ascii="仿宋" w:eastAsia="仿宋" w:hAnsi="仿宋" w:cs="仿宋" w:hint="eastAsia"/>
          <w:kern w:val="0"/>
          <w:szCs w:val="32"/>
        </w:rPr>
        <w:t>）或中国注册税务师协会微信公众号（CCTAAWX）的“知识竞赛”页面，进行实名注册、答题。</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3.试题共100道，全部为单选题，满分为100分。试题内容主要围绕支持疫情防控和经济社会发展税费优惠政策，以及2019年个人所得税综合收入汇算清缴等政策。</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4.答题时间为120分钟。</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5.组织单位请要求参加人员认真填写“推荐单位”信息。</w:t>
      </w:r>
    </w:p>
    <w:p w:rsidR="0080140E" w:rsidRDefault="0080140E" w:rsidP="0080140E">
      <w:pPr>
        <w:ind w:firstLineChars="200" w:firstLine="640"/>
        <w:rPr>
          <w:rFonts w:ascii="黑体" w:eastAsia="黑体" w:hAnsi="黑体" w:cs="仿宋" w:hint="eastAsia"/>
          <w:color w:val="000000"/>
          <w:kern w:val="0"/>
          <w:szCs w:val="32"/>
        </w:rPr>
      </w:pPr>
      <w:r>
        <w:rPr>
          <w:rFonts w:ascii="黑体" w:eastAsia="黑体" w:hAnsi="黑体" w:cs="仿宋" w:hint="eastAsia"/>
          <w:color w:val="000000"/>
          <w:kern w:val="0"/>
          <w:szCs w:val="32"/>
        </w:rPr>
        <w:t>（五）奖项设置</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竞赛奖项设置个人奖和组织奖。</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1.个人奖：个人奖将在所有满分答卷中随机抽取，本着机会均等、透明的原则，中税协将公开抽奖过程。抽取个人奖52名，其中一等奖2名，奖金为5000元；二等奖10名，奖金为2000元；三等奖20名，奖金为1000元；优胜奖20名，奖金为500元。</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lastRenderedPageBreak/>
        <w:t>2.组织奖：根据各地方、各单位所组织答题的总人数评选优秀组织奖10名。一等奖1名，奖金5000元；二等奖2名，奖金各3000元；三等奖3名，奖金各2000元；优胜奖4名，奖金各1000元。并依次颁发优秀组织奖证书，获奖的地方税协可列入中税协年度突出贡献奖评选范围。</w:t>
      </w:r>
    </w:p>
    <w:p w:rsidR="0080140E" w:rsidRDefault="0080140E" w:rsidP="0080140E">
      <w:pPr>
        <w:ind w:firstLineChars="200" w:firstLine="640"/>
        <w:rPr>
          <w:rFonts w:ascii="黑体" w:eastAsia="黑体" w:hAnsi="黑体" w:cs="仿宋" w:hint="eastAsia"/>
          <w:color w:val="000000"/>
          <w:kern w:val="0"/>
          <w:szCs w:val="32"/>
        </w:rPr>
      </w:pPr>
      <w:r>
        <w:rPr>
          <w:rFonts w:ascii="黑体" w:eastAsia="黑体" w:hAnsi="黑体" w:cs="仿宋" w:hint="eastAsia"/>
          <w:color w:val="000000"/>
          <w:kern w:val="0"/>
          <w:szCs w:val="32"/>
        </w:rPr>
        <w:t>（六）注意事项</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1.答题通道将在4月30日启动，将于6月30日关闭。</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2.获奖名单在《注册税务师》杂志、中国注册税务师协会网站及微信公众号发布。</w:t>
      </w:r>
    </w:p>
    <w:p w:rsidR="0080140E" w:rsidRDefault="0080140E" w:rsidP="0080140E">
      <w:pPr>
        <w:ind w:firstLineChars="200" w:firstLine="640"/>
        <w:rPr>
          <w:rFonts w:ascii="仿宋" w:eastAsia="仿宋" w:hAnsi="仿宋" w:cs="仿宋" w:hint="eastAsia"/>
          <w:kern w:val="0"/>
          <w:szCs w:val="32"/>
        </w:rPr>
      </w:pPr>
      <w:r>
        <w:rPr>
          <w:rFonts w:ascii="仿宋" w:eastAsia="仿宋" w:hAnsi="仿宋" w:cs="仿宋" w:hint="eastAsia"/>
          <w:kern w:val="0"/>
          <w:szCs w:val="32"/>
        </w:rPr>
        <w:t>3.为示公正，主办单位工作人员不得参加本次竞赛抽奖。</w:t>
      </w:r>
    </w:p>
    <w:p w:rsidR="0080140E" w:rsidRDefault="0080140E" w:rsidP="0080140E">
      <w:pPr>
        <w:rPr>
          <w:rFonts w:ascii="仿宋" w:eastAsia="仿宋" w:hAnsi="仿宋" w:cs="仿宋" w:hint="eastAsia"/>
          <w:kern w:val="0"/>
          <w:szCs w:val="32"/>
        </w:rPr>
      </w:pPr>
      <w:r>
        <w:rPr>
          <w:rFonts w:ascii="仿宋" w:eastAsia="仿宋" w:hAnsi="仿宋" w:cs="仿宋" w:hint="eastAsia"/>
          <w:kern w:val="0"/>
          <w:szCs w:val="32"/>
        </w:rPr>
        <w:t xml:space="preserve"> </w:t>
      </w:r>
    </w:p>
    <w:p w:rsidR="0080140E" w:rsidRDefault="0080140E" w:rsidP="0080140E">
      <w:pPr>
        <w:rPr>
          <w:rFonts w:ascii="仿宋" w:eastAsia="仿宋" w:hAnsi="仿宋" w:cs="仿宋" w:hint="eastAsia"/>
          <w:kern w:val="0"/>
          <w:szCs w:val="32"/>
        </w:rPr>
      </w:pPr>
      <w:r>
        <w:rPr>
          <w:rFonts w:ascii="仿宋" w:eastAsia="仿宋" w:hAnsi="仿宋" w:cs="仿宋" w:hint="eastAsia"/>
          <w:kern w:val="0"/>
          <w:szCs w:val="32"/>
        </w:rPr>
        <w:t xml:space="preserve"> </w:t>
      </w:r>
    </w:p>
    <w:p w:rsidR="0080140E" w:rsidRDefault="0080140E" w:rsidP="0080140E">
      <w:pPr>
        <w:jc w:val="right"/>
        <w:rPr>
          <w:rFonts w:ascii="仿宋" w:eastAsia="仿宋" w:hAnsi="仿宋" w:cs="仿宋" w:hint="eastAsia"/>
          <w:kern w:val="0"/>
          <w:szCs w:val="32"/>
        </w:rPr>
      </w:pPr>
      <w:r>
        <w:rPr>
          <w:rFonts w:ascii="仿宋" w:eastAsia="仿宋" w:hAnsi="仿宋" w:cs="仿宋" w:hint="eastAsia"/>
          <w:kern w:val="0"/>
          <w:szCs w:val="32"/>
        </w:rPr>
        <w:t>中国注册税务师协会</w:t>
      </w:r>
    </w:p>
    <w:p w:rsidR="0080140E" w:rsidRDefault="0080140E" w:rsidP="0080140E">
      <w:pPr>
        <w:jc w:val="center"/>
        <w:rPr>
          <w:rFonts w:ascii="仿宋" w:eastAsia="仿宋" w:hAnsi="仿宋" w:cs="仿宋" w:hint="eastAsia"/>
          <w:kern w:val="0"/>
          <w:szCs w:val="32"/>
        </w:rPr>
      </w:pPr>
      <w:r>
        <w:rPr>
          <w:rFonts w:ascii="仿宋" w:eastAsia="仿宋" w:hAnsi="仿宋" w:cs="仿宋" w:hint="eastAsia"/>
          <w:kern w:val="0"/>
          <w:szCs w:val="32"/>
        </w:rPr>
        <w:t xml:space="preserve">                                      2020年4月30日</w:t>
      </w:r>
    </w:p>
    <w:p w:rsidR="00EB1B51" w:rsidRDefault="00D82146"/>
    <w:sectPr w:rsidR="00EB1B51">
      <w:footerReference w:type="default" r:id="rId4"/>
      <w:pgSz w:w="11906" w:h="16838"/>
      <w:pgMar w:top="1928" w:right="1361" w:bottom="1361" w:left="1531" w:header="851" w:footer="992" w:gutter="0"/>
      <w:pgNumType w:fmt="numberInDash" w:start="1"/>
      <w:cols w:space="720"/>
      <w:docGrid w:type="linesAndChars" w:linePitch="6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9B" w:rsidRDefault="00D82146">
    <w:pPr>
      <w:pStyle w:val="a3"/>
    </w:pPr>
    <w:r>
      <w:pict>
        <v:shapetype id="_x0000_t202" coordsize="21600,21600" o:spt="202" path="m,l,21600r21600,l21600,xe">
          <v:stroke joinstyle="miter"/>
          <v:path gradientshapeok="t" o:connecttype="rect"/>
        </v:shapetype>
        <v:shape id="文本框 2" o:spid="_x0000_s1025" type="#_x0000_t202" style="position:absolute;margin-left:0;margin-top:0;width:2in;height:2in;z-index:251660288;mso-wrap-style:none;mso-position-horizontal:center;mso-position-horizontal-relative:margin" filled="f" stroked="f">
          <v:textbox style="mso-fit-shape-to-text:t" inset="0,0,0,0">
            <w:txbxContent>
              <w:p w:rsidR="00DF459B" w:rsidRDefault="00D82146">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sidR="0080140E">
                  <w:rPr>
                    <w:noProof/>
                  </w:rPr>
                  <w:t>- 1 -</w:t>
                </w:r>
                <w:r>
                  <w:rPr>
                    <w:rFonts w:hint="eastAsia"/>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80140E"/>
    <w:rsid w:val="0063791D"/>
    <w:rsid w:val="0080140E"/>
    <w:rsid w:val="00AB3F9A"/>
    <w:rsid w:val="00B179E9"/>
    <w:rsid w:val="00D82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0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0140E"/>
    <w:pPr>
      <w:tabs>
        <w:tab w:val="center" w:pos="4153"/>
        <w:tab w:val="right" w:pos="8306"/>
      </w:tabs>
      <w:snapToGrid w:val="0"/>
      <w:jc w:val="left"/>
    </w:pPr>
    <w:rPr>
      <w:sz w:val="18"/>
      <w:szCs w:val="18"/>
    </w:rPr>
  </w:style>
  <w:style w:type="character" w:customStyle="1" w:styleId="Char">
    <w:name w:val="页脚 Char"/>
    <w:basedOn w:val="a0"/>
    <w:link w:val="a3"/>
    <w:uiPriority w:val="99"/>
    <w:rsid w:val="0080140E"/>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cp:revision>
  <dcterms:created xsi:type="dcterms:W3CDTF">2020-05-11T02:13:00Z</dcterms:created>
  <dcterms:modified xsi:type="dcterms:W3CDTF">2020-05-11T02:15:00Z</dcterms:modified>
</cp:coreProperties>
</file>