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党组织建设及开展工作信息表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35"/>
        <w:gridCol w:w="140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基层党组织名称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成立日期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上级党组织名称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党员人数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党务工作者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  <w:jc w:val="center"/>
        </w:trPr>
        <w:tc>
          <w:tcPr>
            <w:tcW w:w="8296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“三会一课”开展情况：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8296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</w:rPr>
              <w:t>组织生活会、民主生活会开展情况：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GM0YjI4OWE2NDViNjE4ZTdhYzVjNzA5MGM0NjkifQ=="/>
  </w:docVars>
  <w:rsids>
    <w:rsidRoot w:val="287B5E4C"/>
    <w:rsid w:val="287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2024-04-22T03:21:00Z</dcterms:created>
  <dc:creator>I Can I BB。</dc:creator>
  <cp:lastModifiedBy>I Can I BB。</cp:lastModifiedBy>
  <dcterms:modified xsi:type="dcterms:W3CDTF">2024-04-22T03:22:05Z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981782C562B344C2B27913D51D14347D_11</vt:lpwstr>
  </property>
</Properties>
</file>